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793600" w:rsidRPr="008177A0">
        <w:rPr>
          <w:rFonts w:cs="Times New Roman"/>
          <w:szCs w:val="28"/>
        </w:rPr>
        <w:t>8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B97024" w:rsidP="00B97024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77BE1">
        <w:rPr>
          <w:rFonts w:cs="Times New Roman"/>
          <w:szCs w:val="28"/>
        </w:rPr>
        <w:t xml:space="preserve">от </w:t>
      </w:r>
      <w:r w:rsidR="004C522C">
        <w:rPr>
          <w:rFonts w:cs="Times New Roman"/>
          <w:szCs w:val="28"/>
        </w:rPr>
        <w:t xml:space="preserve">27.11.2018    </w:t>
      </w:r>
      <w:r w:rsidR="00F77BE1">
        <w:rPr>
          <w:rFonts w:cs="Times New Roman"/>
          <w:szCs w:val="28"/>
        </w:rPr>
        <w:t>№</w:t>
      </w:r>
      <w:r w:rsidR="004C522C">
        <w:rPr>
          <w:rFonts w:cs="Times New Roman"/>
          <w:szCs w:val="28"/>
        </w:rPr>
        <w:t xml:space="preserve"> 550-П</w:t>
      </w:r>
      <w:r w:rsidR="00F77BE1">
        <w:rPr>
          <w:rFonts w:cs="Times New Roman"/>
          <w:szCs w:val="28"/>
        </w:rPr>
        <w:t xml:space="preserve"> </w:t>
      </w:r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10469C" w:rsidRDefault="005D34ED" w:rsidP="0010469C">
      <w:pPr>
        <w:spacing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межбюджетных трансфертов</w:t>
      </w:r>
      <w:r w:rsidR="009B507C">
        <w:rPr>
          <w:rFonts w:cs="Times New Roman"/>
          <w:b/>
          <w:szCs w:val="28"/>
        </w:rPr>
        <w:t xml:space="preserve"> и их значения</w:t>
      </w:r>
    </w:p>
    <w:p w:rsidR="009B507C" w:rsidRPr="0031094C" w:rsidRDefault="009B507C" w:rsidP="0010469C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706"/>
        <w:gridCol w:w="7343"/>
        <w:gridCol w:w="1698"/>
      </w:tblGrid>
      <w:tr w:rsidR="00A64461" w:rsidRPr="0031094C" w:rsidTr="00A42B66">
        <w:trPr>
          <w:tblHeader/>
        </w:trPr>
        <w:tc>
          <w:tcPr>
            <w:tcW w:w="70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343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8" w:type="dxa"/>
          </w:tcPr>
          <w:p w:rsidR="009B507C" w:rsidRPr="009B507C" w:rsidRDefault="009B507C" w:rsidP="00543346">
            <w:pPr>
              <w:jc w:val="center"/>
              <w:rPr>
                <w:rFonts w:cs="Times New Roman"/>
                <w:szCs w:val="28"/>
              </w:rPr>
            </w:pPr>
            <w:r w:rsidRPr="004C522C">
              <w:rPr>
                <w:rFonts w:cs="Times New Roman"/>
                <w:szCs w:val="28"/>
              </w:rPr>
              <w:t xml:space="preserve">Значение </w:t>
            </w:r>
          </w:p>
          <w:p w:rsidR="00A64461" w:rsidRPr="0031094C" w:rsidRDefault="009B507C" w:rsidP="009B50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A64461" w:rsidRPr="0031094C">
              <w:rPr>
                <w:rFonts w:cs="Times New Roman"/>
                <w:szCs w:val="28"/>
              </w:rPr>
              <w:t>оказател</w:t>
            </w:r>
            <w:r>
              <w:rPr>
                <w:rFonts w:cs="Times New Roman"/>
                <w:szCs w:val="28"/>
              </w:rPr>
              <w:t>я</w:t>
            </w:r>
          </w:p>
        </w:tc>
      </w:tr>
      <w:tr w:rsidR="00A64461" w:rsidRPr="0031094C" w:rsidTr="00A42B66">
        <w:tc>
          <w:tcPr>
            <w:tcW w:w="706" w:type="dxa"/>
          </w:tcPr>
          <w:p w:rsidR="00A64461" w:rsidRPr="0031094C" w:rsidRDefault="009C6952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</w:tcPr>
          <w:p w:rsidR="00A64461" w:rsidRPr="0031094C" w:rsidRDefault="00204B70" w:rsidP="009135AD">
            <w:pPr>
              <w:rPr>
                <w:rFonts w:cs="Times New Roman"/>
                <w:szCs w:val="28"/>
                <w:vertAlign w:val="superscript"/>
              </w:rPr>
            </w:pPr>
            <w:r w:rsidRPr="0031094C">
              <w:rPr>
                <w:rFonts w:cs="Times New Roman"/>
                <w:szCs w:val="28"/>
              </w:rPr>
              <w:t>Финансовый норматив обеспечения выполнения госуда</w:t>
            </w:r>
            <w:r w:rsidRPr="0031094C">
              <w:rPr>
                <w:rFonts w:cs="Times New Roman"/>
                <w:szCs w:val="28"/>
              </w:rPr>
              <w:t>р</w:t>
            </w:r>
            <w:r w:rsidRPr="0031094C">
              <w:rPr>
                <w:rFonts w:cs="Times New Roman"/>
                <w:szCs w:val="28"/>
              </w:rPr>
              <w:t>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ми, относящимися к государственной собственности об</w:t>
            </w:r>
            <w:r w:rsidR="004C522C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ласти и находящимися на территориях муниципальных образований; государственному учету документов Архи</w:t>
            </w:r>
            <w:r w:rsidRPr="0031094C">
              <w:rPr>
                <w:rFonts w:cs="Times New Roman"/>
                <w:szCs w:val="28"/>
              </w:rPr>
              <w:t>в</w:t>
            </w:r>
            <w:r w:rsidRPr="0031094C">
              <w:rPr>
                <w:rFonts w:cs="Times New Roman"/>
                <w:szCs w:val="28"/>
              </w:rPr>
              <w:t>ного фонда Российской Федерации и других архивных д</w:t>
            </w:r>
            <w:r w:rsidRPr="0031094C">
              <w:rPr>
                <w:rFonts w:cs="Times New Roman"/>
                <w:szCs w:val="28"/>
              </w:rPr>
              <w:t>о</w:t>
            </w:r>
            <w:r w:rsidRPr="0031094C">
              <w:rPr>
                <w:rFonts w:cs="Times New Roman"/>
                <w:szCs w:val="28"/>
              </w:rPr>
              <w:t>кументов, относящихся к государственной собственности области и находящихся на территориях муниципальных образований; оказанию государственных услуг по испол</w:t>
            </w:r>
            <w:r w:rsidRPr="0031094C">
              <w:rPr>
                <w:rFonts w:cs="Times New Roman"/>
                <w:szCs w:val="28"/>
              </w:rPr>
              <w:t>ь</w:t>
            </w:r>
            <w:r w:rsidRPr="0031094C">
              <w:rPr>
                <w:rFonts w:cs="Times New Roman"/>
                <w:szCs w:val="28"/>
              </w:rPr>
              <w:t>зованию документов Архивного фонда Российской Фед</w:t>
            </w:r>
            <w:r w:rsidRPr="0031094C">
              <w:rPr>
                <w:rFonts w:cs="Times New Roman"/>
                <w:szCs w:val="28"/>
              </w:rPr>
              <w:t>е</w:t>
            </w:r>
            <w:r w:rsidRPr="0031094C">
              <w:rPr>
                <w:rFonts w:cs="Times New Roman"/>
                <w:szCs w:val="28"/>
              </w:rPr>
              <w:t>рации и других архивных документов, относящихся к го</w:t>
            </w:r>
            <w:r w:rsidR="004C522C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сударственной собственности области, временно хран</w:t>
            </w:r>
            <w:r w:rsidRPr="0031094C">
              <w:rPr>
                <w:rFonts w:cs="Times New Roman"/>
                <w:szCs w:val="28"/>
              </w:rPr>
              <w:t>я</w:t>
            </w:r>
            <w:r w:rsidRPr="0031094C">
              <w:rPr>
                <w:rFonts w:cs="Times New Roman"/>
                <w:szCs w:val="28"/>
              </w:rPr>
              <w:t>щихся в муниципальных архивах (рублей)</w:t>
            </w:r>
          </w:p>
        </w:tc>
        <w:tc>
          <w:tcPr>
            <w:tcW w:w="1698" w:type="dxa"/>
          </w:tcPr>
          <w:p w:rsidR="00083E20" w:rsidRPr="00A43E03" w:rsidRDefault="00D710EB" w:rsidP="002A29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6,9</w:t>
            </w:r>
          </w:p>
        </w:tc>
      </w:tr>
      <w:tr w:rsidR="00CC05FF" w:rsidRPr="0031094C" w:rsidTr="00A42B66">
        <w:tc>
          <w:tcPr>
            <w:tcW w:w="706" w:type="dxa"/>
            <w:vMerge w:val="restart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913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Индекс-дефлятор, применяемый при расчете субвенции местным бюджетам из областного бюджета на выполнение государственных полномочий по хранению и комплект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ванию муниципальных архивов документами Архивного фонда Российской Федерации и другими архивными д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кументами, относящимися к государственной собственн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сти области и находящимися на территориях муниципал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ных образований; государственному учету документов Архивного фонда Российской Федерации и других архи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ных документов, относящихся к государственной со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4C52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венности области и находящихся на территориях муниц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пальных образований; оказанию государственных услуг по использованию документов Архивного фонда Росси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ской Федерации и других архивных документов, относ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щихся к государственной собственности области, временно хран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щихся в муниципальных архивах</w:t>
            </w:r>
          </w:p>
        </w:tc>
        <w:tc>
          <w:tcPr>
            <w:tcW w:w="1698" w:type="dxa"/>
          </w:tcPr>
          <w:p w:rsidR="00CC05FF" w:rsidRPr="009135AD" w:rsidRDefault="00CC05FF" w:rsidP="00616E6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CC05FF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0D520F" w:rsidRDefault="00D710EB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4A0886" w:rsidP="00E0419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2020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3E2083" w:rsidRDefault="00D710EB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31094C" w:rsidRDefault="004A0886" w:rsidP="00E0419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2021</w:t>
            </w:r>
            <w:r w:rsidR="00CC05FF"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746BE4" w:rsidRDefault="00D710EB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A42B66">
        <w:tc>
          <w:tcPr>
            <w:tcW w:w="706" w:type="dxa"/>
            <w:vMerge w:val="restart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</w:p>
        </w:tc>
        <w:tc>
          <w:tcPr>
            <w:tcW w:w="1698" w:type="dxa"/>
          </w:tcPr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rPr>
          <w:trHeight w:val="359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735B5C" w:rsidRDefault="00D710EB" w:rsidP="00A43E0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1,0</w:t>
            </w:r>
            <w:r w:rsidR="00735B5C">
              <w:rPr>
                <w:rFonts w:cs="Times New Roman"/>
                <w:szCs w:val="28"/>
                <w:lang w:val="en-US"/>
              </w:rPr>
              <w:t>43</w:t>
            </w:r>
          </w:p>
        </w:tc>
      </w:tr>
      <w:tr w:rsidR="008177A0" w:rsidRPr="0031094C" w:rsidTr="00A42B66">
        <w:trPr>
          <w:trHeight w:val="266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2020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735B5C" w:rsidRDefault="00D710EB" w:rsidP="00A43E0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1,0</w:t>
            </w:r>
            <w:r w:rsidR="00735B5C">
              <w:rPr>
                <w:rFonts w:cs="Times New Roman"/>
                <w:szCs w:val="28"/>
                <w:lang w:val="en-US"/>
              </w:rPr>
              <w:t>43</w:t>
            </w:r>
          </w:p>
        </w:tc>
      </w:tr>
      <w:tr w:rsidR="008177A0" w:rsidRPr="0031094C" w:rsidTr="00A42B66">
        <w:trPr>
          <w:trHeight w:val="369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31094C" w:rsidRDefault="008177A0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735B5C" w:rsidRDefault="00D710EB" w:rsidP="00A43E0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1,0</w:t>
            </w:r>
            <w:r w:rsidR="00735B5C">
              <w:rPr>
                <w:rFonts w:cs="Times New Roman"/>
                <w:szCs w:val="28"/>
                <w:lang w:val="en-US"/>
              </w:rPr>
              <w:t>43</w:t>
            </w:r>
          </w:p>
        </w:tc>
      </w:tr>
      <w:tr w:rsidR="008177A0" w:rsidRPr="0031094C" w:rsidTr="00A42B66">
        <w:trPr>
          <w:trHeight w:val="642"/>
        </w:trPr>
        <w:tc>
          <w:tcPr>
            <w:tcW w:w="706" w:type="dxa"/>
            <w:vMerge w:val="restart"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</w:p>
        </w:tc>
        <w:tc>
          <w:tcPr>
            <w:tcW w:w="1698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rPr>
          <w:trHeight w:val="327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D520F" w:rsidRDefault="00D710EB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262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2020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3E2083" w:rsidRDefault="00D710EB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365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31094C" w:rsidRDefault="008177A0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746BE4" w:rsidRDefault="00D710EB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398"/>
        </w:trPr>
        <w:tc>
          <w:tcPr>
            <w:tcW w:w="706" w:type="dxa"/>
          </w:tcPr>
          <w:p w:rsidR="008177A0" w:rsidRPr="0031094C" w:rsidRDefault="008177A0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343" w:type="dxa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выполнение отдельных государственных по</w:t>
            </w:r>
            <w:r w:rsidRPr="0031094C">
              <w:rPr>
                <w:rFonts w:cs="Times New Roman"/>
                <w:szCs w:val="28"/>
              </w:rPr>
              <w:t>л</w:t>
            </w:r>
            <w:r w:rsidRPr="0031094C">
              <w:rPr>
                <w:rFonts w:cs="Times New Roman"/>
                <w:szCs w:val="28"/>
              </w:rPr>
              <w:t>номочий по начислению и выплате компенсации платы, взимаемой с родителей (законных представителей) за пр</w:t>
            </w:r>
            <w:r w:rsidRPr="0031094C">
              <w:rPr>
                <w:rFonts w:cs="Times New Roman"/>
                <w:szCs w:val="28"/>
              </w:rPr>
              <w:t>и</w:t>
            </w:r>
            <w:r w:rsidRPr="0031094C">
              <w:rPr>
                <w:rFonts w:cs="Times New Roman"/>
                <w:szCs w:val="28"/>
              </w:rPr>
              <w:t>смотр и уход за детьми в образовательных организациях</w:t>
            </w:r>
            <w:r>
              <w:rPr>
                <w:rFonts w:cs="Times New Roman"/>
                <w:szCs w:val="28"/>
              </w:rPr>
              <w:t>, реализующих образовательную программу дошкольного образования</w:t>
            </w:r>
            <w:r w:rsidRPr="0031094C">
              <w:rPr>
                <w:rFonts w:cs="Times New Roman"/>
                <w:szCs w:val="28"/>
              </w:rPr>
              <w:t xml:space="preserve"> (%)</w:t>
            </w:r>
          </w:p>
        </w:tc>
        <w:tc>
          <w:tcPr>
            <w:tcW w:w="1698" w:type="dxa"/>
          </w:tcPr>
          <w:p w:rsidR="008177A0" w:rsidRPr="00346FA9" w:rsidRDefault="00346FA9" w:rsidP="009658A8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177A0" w:rsidRPr="0031094C" w:rsidTr="00A42B66">
        <w:trPr>
          <w:trHeight w:val="398"/>
        </w:trPr>
        <w:tc>
          <w:tcPr>
            <w:tcW w:w="706" w:type="dxa"/>
          </w:tcPr>
          <w:p w:rsidR="008177A0" w:rsidRPr="0031094C" w:rsidRDefault="008177A0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343" w:type="dxa"/>
          </w:tcPr>
          <w:p w:rsidR="008177A0" w:rsidRPr="007473DF" w:rsidRDefault="008177A0" w:rsidP="00F36FF6">
            <w:pPr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Базовый норматив на организацию и (или) содержание о</w:t>
            </w:r>
            <w:r w:rsidRPr="007473DF">
              <w:rPr>
                <w:rFonts w:cs="Times New Roman"/>
                <w:szCs w:val="28"/>
              </w:rPr>
              <w:t>д</w:t>
            </w:r>
            <w:r w:rsidRPr="007473DF">
              <w:rPr>
                <w:rFonts w:cs="Times New Roman"/>
                <w:szCs w:val="28"/>
              </w:rPr>
              <w:t>ного квадратного метра территории скотомогильника (биотермической ямы) (рублей)</w:t>
            </w:r>
          </w:p>
        </w:tc>
        <w:tc>
          <w:tcPr>
            <w:tcW w:w="1698" w:type="dxa"/>
          </w:tcPr>
          <w:p w:rsidR="008177A0" w:rsidRPr="00A43E03" w:rsidRDefault="0030092D" w:rsidP="00F36F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500</w:t>
            </w:r>
          </w:p>
        </w:tc>
      </w:tr>
      <w:tr w:rsidR="008177A0" w:rsidRPr="0031094C" w:rsidTr="00A42B66">
        <w:trPr>
          <w:trHeight w:val="398"/>
        </w:trPr>
        <w:tc>
          <w:tcPr>
            <w:tcW w:w="706" w:type="dxa"/>
            <w:vMerge w:val="restart"/>
          </w:tcPr>
          <w:p w:rsidR="008177A0" w:rsidRPr="0031094C" w:rsidRDefault="008177A0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343" w:type="dxa"/>
          </w:tcPr>
          <w:p w:rsidR="008177A0" w:rsidRPr="009135AD" w:rsidRDefault="008177A0" w:rsidP="001911D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Индекс роста потребительских цен, применяемый при ра</w:t>
            </w:r>
            <w:r w:rsidRPr="007473DF">
              <w:rPr>
                <w:rFonts w:cs="Times New Roman"/>
                <w:szCs w:val="28"/>
              </w:rPr>
              <w:t>с</w:t>
            </w:r>
            <w:r w:rsidRPr="007473DF">
              <w:rPr>
                <w:rFonts w:cs="Times New Roman"/>
                <w:szCs w:val="28"/>
              </w:rPr>
              <w:t>чете субвенций местным бюджетам из областного бюдж</w:t>
            </w:r>
            <w:r w:rsidRPr="007473DF">
              <w:rPr>
                <w:rFonts w:cs="Times New Roman"/>
                <w:szCs w:val="28"/>
              </w:rPr>
              <w:t>е</w:t>
            </w:r>
            <w:r w:rsidRPr="007473DF">
              <w:rPr>
                <w:rFonts w:cs="Times New Roman"/>
                <w:szCs w:val="28"/>
              </w:rPr>
              <w:t>та для осуществления органами местного самоуправления муниципальных районов и городских округов отдельных государственных полномочий Кировской области по з</w:t>
            </w:r>
            <w:r w:rsidRPr="007473DF">
              <w:rPr>
                <w:rFonts w:cs="Times New Roman"/>
                <w:szCs w:val="28"/>
              </w:rPr>
              <w:t>а</w:t>
            </w:r>
            <w:r w:rsidRPr="007473DF">
              <w:rPr>
                <w:rFonts w:cs="Times New Roman"/>
                <w:szCs w:val="28"/>
              </w:rPr>
              <w:t>щите населения от болезней, общих для человека и живо</w:t>
            </w:r>
            <w:r w:rsidRPr="007473DF">
              <w:rPr>
                <w:rFonts w:cs="Times New Roman"/>
                <w:szCs w:val="28"/>
              </w:rPr>
              <w:t>т</w:t>
            </w:r>
            <w:r w:rsidRPr="007473DF">
              <w:rPr>
                <w:rFonts w:cs="Times New Roman"/>
                <w:szCs w:val="28"/>
              </w:rPr>
              <w:t xml:space="preserve">ных, в части организации и содержания скотомогильников (биотермических ям), ликвидации закрытых </w:t>
            </w:r>
            <w:r w:rsidRPr="00253789">
              <w:rPr>
                <w:rFonts w:cs="Times New Roman"/>
                <w:szCs w:val="28"/>
              </w:rPr>
              <w:t>скотомогил</w:t>
            </w:r>
            <w:r w:rsidRPr="00253789">
              <w:rPr>
                <w:rFonts w:cs="Times New Roman"/>
                <w:szCs w:val="28"/>
              </w:rPr>
              <w:t>ь</w:t>
            </w:r>
            <w:r w:rsidRPr="00253789">
              <w:rPr>
                <w:rFonts w:cs="Times New Roman"/>
                <w:szCs w:val="28"/>
              </w:rPr>
              <w:t>ников, а также установления границ санитарно-защитных зон ликвидированных скотомогильников на территории муниципальных районов и городских</w:t>
            </w:r>
            <w:r w:rsidRPr="007473DF">
              <w:rPr>
                <w:rFonts w:cs="Times New Roman"/>
                <w:szCs w:val="28"/>
              </w:rPr>
              <w:t xml:space="preserve"> округов в соотве</w:t>
            </w:r>
            <w:r w:rsidRPr="007473DF">
              <w:rPr>
                <w:rFonts w:cs="Times New Roman"/>
                <w:szCs w:val="28"/>
              </w:rPr>
              <w:t>т</w:t>
            </w:r>
            <w:r w:rsidRPr="007473DF">
              <w:rPr>
                <w:rFonts w:cs="Times New Roman"/>
                <w:szCs w:val="28"/>
              </w:rPr>
              <w:t>ст</w:t>
            </w:r>
            <w:r w:rsidR="004C522C">
              <w:rPr>
                <w:rFonts w:cs="Times New Roman"/>
                <w:szCs w:val="28"/>
              </w:rPr>
              <w:t>-</w:t>
            </w:r>
            <w:r w:rsidRPr="007473DF">
              <w:rPr>
                <w:rFonts w:cs="Times New Roman"/>
                <w:szCs w:val="28"/>
              </w:rPr>
              <w:t>вии с требованиями действующего ветеринарного закон</w:t>
            </w:r>
            <w:r w:rsidRPr="007473DF">
              <w:rPr>
                <w:rFonts w:cs="Times New Roman"/>
                <w:szCs w:val="28"/>
              </w:rPr>
              <w:t>о</w:t>
            </w:r>
            <w:r w:rsidRPr="007473DF">
              <w:rPr>
                <w:rFonts w:cs="Times New Roman"/>
                <w:szCs w:val="28"/>
              </w:rPr>
              <w:t>дательства Российской Федерации и Кировской обл</w:t>
            </w:r>
            <w:r w:rsidRPr="007473DF">
              <w:rPr>
                <w:rFonts w:cs="Times New Roman"/>
                <w:szCs w:val="28"/>
              </w:rPr>
              <w:t>а</w:t>
            </w:r>
            <w:r w:rsidRPr="007473DF">
              <w:rPr>
                <w:rFonts w:cs="Times New Roman"/>
                <w:szCs w:val="28"/>
              </w:rPr>
              <w:t>сти</w:t>
            </w:r>
          </w:p>
        </w:tc>
        <w:tc>
          <w:tcPr>
            <w:tcW w:w="1698" w:type="dxa"/>
          </w:tcPr>
          <w:p w:rsidR="008177A0" w:rsidRPr="009135AD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073977" w:rsidTr="00A42B66">
        <w:tc>
          <w:tcPr>
            <w:tcW w:w="706" w:type="dxa"/>
            <w:vMerge/>
          </w:tcPr>
          <w:p w:rsidR="008177A0" w:rsidRDefault="008177A0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CC05FF" w:rsidRDefault="008177A0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8C7A51" w:rsidRDefault="008C7A51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073977" w:rsidTr="00A42B66">
        <w:tc>
          <w:tcPr>
            <w:tcW w:w="706" w:type="dxa"/>
            <w:vMerge/>
          </w:tcPr>
          <w:p w:rsidR="008177A0" w:rsidRDefault="008177A0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2020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8C7A51" w:rsidRDefault="008C7A51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073977" w:rsidTr="00A42B66">
        <w:tc>
          <w:tcPr>
            <w:tcW w:w="706" w:type="dxa"/>
            <w:vMerge/>
          </w:tcPr>
          <w:p w:rsidR="008177A0" w:rsidRDefault="008177A0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73977" w:rsidRDefault="008177A0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8C7A51" w:rsidRDefault="008C7A51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073977" w:rsidTr="00A76C54">
        <w:trPr>
          <w:trHeight w:val="2383"/>
        </w:trPr>
        <w:tc>
          <w:tcPr>
            <w:tcW w:w="706" w:type="dxa"/>
            <w:vMerge w:val="restart"/>
          </w:tcPr>
          <w:p w:rsidR="008177A0" w:rsidRPr="0031094C" w:rsidRDefault="008177A0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7343" w:type="dxa"/>
            <w:shd w:val="clear" w:color="auto" w:fill="auto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 xml:space="preserve">Среднегодовой коэффициент индексации оплаты труда в рамках обеспечения урочной деятельности, применяемый при расчете субвенции местным бюджетам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</w:t>
            </w:r>
            <w:r w:rsidRPr="00073977">
              <w:rPr>
                <w:rFonts w:cs="Times New Roman"/>
                <w:szCs w:val="28"/>
              </w:rPr>
              <w:t>о</w:t>
            </w:r>
            <w:r w:rsidRPr="00073977">
              <w:rPr>
                <w:rFonts w:cs="Times New Roman"/>
                <w:szCs w:val="28"/>
              </w:rPr>
              <w:t>го и бесплатного дошкольного, начального общего, осно</w:t>
            </w:r>
            <w:r w:rsidRPr="00073977">
              <w:rPr>
                <w:rFonts w:cs="Times New Roman"/>
                <w:szCs w:val="28"/>
              </w:rPr>
              <w:t>в</w:t>
            </w:r>
            <w:r w:rsidRPr="00073977">
              <w:rPr>
                <w:rFonts w:cs="Times New Roman"/>
                <w:szCs w:val="28"/>
              </w:rPr>
              <w:t>ного общего, среднего общего и дополнительного образ</w:t>
            </w:r>
            <w:r w:rsidRPr="00073977">
              <w:rPr>
                <w:rFonts w:cs="Times New Roman"/>
                <w:szCs w:val="28"/>
              </w:rPr>
              <w:t>о</w:t>
            </w:r>
            <w:r w:rsidRPr="00073977">
              <w:rPr>
                <w:rFonts w:cs="Times New Roman"/>
                <w:szCs w:val="28"/>
              </w:rPr>
              <w:t>вания детей в муниципальных общеобразовательных орг</w:t>
            </w:r>
            <w:r w:rsidRPr="00073977">
              <w:rPr>
                <w:rFonts w:cs="Times New Roman"/>
                <w:szCs w:val="28"/>
              </w:rPr>
              <w:t>а</w:t>
            </w:r>
            <w:r w:rsidRPr="00073977">
              <w:rPr>
                <w:rFonts w:cs="Times New Roman"/>
                <w:szCs w:val="28"/>
              </w:rPr>
              <w:t>низациях</w:t>
            </w:r>
          </w:p>
        </w:tc>
        <w:tc>
          <w:tcPr>
            <w:tcW w:w="1698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07397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0D7D39" w:rsidRPr="000D7D39" w:rsidRDefault="000D7D39" w:rsidP="000D7D3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07397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2020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D7D39" w:rsidRDefault="000D7D3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073977" w:rsidRDefault="008177A0" w:rsidP="0007397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D7D39" w:rsidRDefault="000D7D3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31094C" w:rsidRDefault="008177A0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343" w:type="dxa"/>
            <w:shd w:val="clear" w:color="auto" w:fill="auto"/>
          </w:tcPr>
          <w:p w:rsidR="008177A0" w:rsidRPr="009135AD" w:rsidRDefault="008177A0" w:rsidP="009135AD">
            <w:pPr>
              <w:rPr>
                <w:rFonts w:cs="Times New Roman"/>
                <w:szCs w:val="28"/>
              </w:rPr>
            </w:pPr>
            <w:r w:rsidRPr="00947120">
              <w:rPr>
                <w:rFonts w:cs="Times New Roman"/>
                <w:szCs w:val="28"/>
              </w:rPr>
              <w:t>Индекс изменения соответствующих видов расходов бю</w:t>
            </w:r>
            <w:r w:rsidRPr="00947120">
              <w:rPr>
                <w:rFonts w:cs="Times New Roman"/>
                <w:szCs w:val="28"/>
              </w:rPr>
              <w:t>д</w:t>
            </w:r>
            <w:r w:rsidRPr="00947120">
              <w:rPr>
                <w:rFonts w:cs="Times New Roman"/>
                <w:szCs w:val="28"/>
              </w:rPr>
              <w:t>жета, применяемый при расчете субвенций местным бю</w:t>
            </w:r>
            <w:r w:rsidRPr="00947120">
              <w:rPr>
                <w:rFonts w:cs="Times New Roman"/>
                <w:szCs w:val="28"/>
              </w:rPr>
              <w:t>д</w:t>
            </w:r>
            <w:r w:rsidRPr="00947120">
              <w:rPr>
                <w:rFonts w:cs="Times New Roman"/>
                <w:szCs w:val="28"/>
              </w:rPr>
              <w:t>жетам из областного бюджета на реализацию прав на п</w:t>
            </w:r>
            <w:r w:rsidRPr="00947120">
              <w:rPr>
                <w:rFonts w:cs="Times New Roman"/>
                <w:szCs w:val="28"/>
              </w:rPr>
              <w:t>о</w:t>
            </w:r>
            <w:r w:rsidRPr="00947120">
              <w:rPr>
                <w:rFonts w:cs="Times New Roman"/>
                <w:szCs w:val="28"/>
              </w:rPr>
              <w:t>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98" w:type="dxa"/>
          </w:tcPr>
          <w:p w:rsidR="008177A0" w:rsidRPr="009135AD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B085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95CB2" w:rsidRPr="00895CB2" w:rsidRDefault="00895CB2" w:rsidP="00895C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B085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2020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895CB2" w:rsidRDefault="00895CB2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947120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895CB2" w:rsidRDefault="00895CB2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F122BD" w:rsidTr="00A42B66">
        <w:tc>
          <w:tcPr>
            <w:tcW w:w="706" w:type="dxa"/>
          </w:tcPr>
          <w:p w:rsidR="008177A0" w:rsidRPr="007F16CC" w:rsidRDefault="008177A0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6831E5">
              <w:rPr>
                <w:rFonts w:cs="Times New Roman"/>
                <w:szCs w:val="28"/>
              </w:rPr>
              <w:t>10</w:t>
            </w:r>
          </w:p>
        </w:tc>
        <w:tc>
          <w:tcPr>
            <w:tcW w:w="7343" w:type="dxa"/>
          </w:tcPr>
          <w:p w:rsidR="008177A0" w:rsidRPr="009135AD" w:rsidRDefault="008177A0" w:rsidP="000B0857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содержание одного работника, осуществля</w:t>
            </w:r>
            <w:r w:rsidRPr="00F122BD">
              <w:rPr>
                <w:rFonts w:cs="Times New Roman"/>
                <w:szCs w:val="28"/>
              </w:rPr>
              <w:t>ю</w:t>
            </w:r>
            <w:r w:rsidRPr="00F122BD">
              <w:rPr>
                <w:rFonts w:cs="Times New Roman"/>
                <w:szCs w:val="28"/>
              </w:rPr>
              <w:t>щего деятельность по опеке и попечительству (рублей)</w:t>
            </w:r>
          </w:p>
        </w:tc>
        <w:tc>
          <w:tcPr>
            <w:tcW w:w="1698" w:type="dxa"/>
          </w:tcPr>
          <w:p w:rsidR="008177A0" w:rsidRPr="009135AD" w:rsidRDefault="008177A0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Pr="00636369" w:rsidRDefault="008177A0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0.1</w:t>
            </w:r>
          </w:p>
        </w:tc>
        <w:tc>
          <w:tcPr>
            <w:tcW w:w="7343" w:type="dxa"/>
            <w:shd w:val="clear" w:color="auto" w:fill="auto"/>
          </w:tcPr>
          <w:p w:rsidR="008177A0" w:rsidRPr="00636369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</w:t>
            </w:r>
            <w:r w:rsidRPr="00F122BD">
              <w:rPr>
                <w:rFonts w:cs="Times New Roman"/>
                <w:szCs w:val="28"/>
              </w:rPr>
              <w:t>с</w:t>
            </w:r>
            <w:r w:rsidRPr="00F122BD">
              <w:rPr>
                <w:rFonts w:cs="Times New Roman"/>
                <w:szCs w:val="28"/>
              </w:rPr>
              <w:t>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</w:t>
            </w:r>
            <w:r w:rsidRPr="00F122BD">
              <w:rPr>
                <w:rFonts w:cs="Times New Roman"/>
                <w:szCs w:val="28"/>
              </w:rPr>
              <w:t>и</w:t>
            </w:r>
            <w:r w:rsidRPr="00F122BD">
              <w:rPr>
                <w:rFonts w:cs="Times New Roman"/>
                <w:szCs w:val="28"/>
              </w:rPr>
              <w:t>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2019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0B0857" w:rsidRDefault="00326A87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Default="00326A87" w:rsidP="00326A87">
            <w:pPr>
              <w:jc w:val="center"/>
            </w:pPr>
            <w:r w:rsidRPr="00CC2051"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0B0857" w:rsidRDefault="00326A87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Default="00326A87" w:rsidP="00326A87">
            <w:pPr>
              <w:jc w:val="center"/>
            </w:pPr>
            <w:r w:rsidRPr="00CC2051"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Default="008177A0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10.2</w:t>
            </w:r>
          </w:p>
        </w:tc>
        <w:tc>
          <w:tcPr>
            <w:tcW w:w="7343" w:type="dxa"/>
            <w:shd w:val="clear" w:color="auto" w:fill="auto"/>
          </w:tcPr>
          <w:p w:rsidR="008177A0" w:rsidRPr="00636369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0B0857" w:rsidRDefault="00326A87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0B0857" w:rsidRDefault="00326A87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326A87" w:rsidRPr="00F122BD" w:rsidTr="00A42B66">
        <w:tc>
          <w:tcPr>
            <w:tcW w:w="706" w:type="dxa"/>
            <w:vMerge w:val="restart"/>
          </w:tcPr>
          <w:p w:rsidR="00326A87" w:rsidRDefault="00326A87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343" w:type="dxa"/>
            <w:shd w:val="clear" w:color="auto" w:fill="auto"/>
          </w:tcPr>
          <w:p w:rsidR="00326A87" w:rsidRPr="00636369" w:rsidRDefault="00326A87" w:rsidP="00B81526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</w:t>
            </w:r>
            <w:r w:rsidRPr="0031094C">
              <w:rPr>
                <w:rFonts w:cs="Times New Roman"/>
                <w:szCs w:val="28"/>
              </w:rPr>
              <w:t>н</w:t>
            </w:r>
            <w:r w:rsidRPr="0031094C">
              <w:rPr>
                <w:rFonts w:cs="Times New Roman"/>
                <w:szCs w:val="28"/>
              </w:rPr>
              <w:t>ций местным бюджетам из областного бюджета на выпо</w:t>
            </w:r>
            <w:r w:rsidRPr="0031094C">
              <w:rPr>
                <w:rFonts w:cs="Times New Roman"/>
                <w:szCs w:val="28"/>
              </w:rPr>
              <w:t>л</w:t>
            </w:r>
            <w:r w:rsidRPr="0031094C">
              <w:rPr>
                <w:rFonts w:cs="Times New Roman"/>
                <w:szCs w:val="28"/>
              </w:rPr>
              <w:t>нение отдельных государственных полномочий по ос</w:t>
            </w:r>
            <w:r w:rsidRPr="0031094C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>ще</w:t>
            </w:r>
            <w:r w:rsidR="004C522C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</w:t>
            </w:r>
          </w:p>
        </w:tc>
        <w:tc>
          <w:tcPr>
            <w:tcW w:w="1698" w:type="dxa"/>
          </w:tcPr>
          <w:p w:rsidR="00326A87" w:rsidRPr="003A4C5B" w:rsidRDefault="00326A87" w:rsidP="00B8152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0B0857" w:rsidRDefault="00326A87" w:rsidP="00B8152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326A87" w:rsidRPr="000B0857" w:rsidRDefault="00326A87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0B0857" w:rsidRDefault="00326A87" w:rsidP="00B8152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Pr="000B0857" w:rsidRDefault="00326A87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B8152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Pr="00326A87" w:rsidRDefault="00326A87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F122BD" w:rsidTr="00A42B66">
        <w:tc>
          <w:tcPr>
            <w:tcW w:w="706" w:type="dxa"/>
          </w:tcPr>
          <w:p w:rsidR="00326A87" w:rsidRDefault="00326A87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12</w:t>
            </w:r>
          </w:p>
        </w:tc>
        <w:tc>
          <w:tcPr>
            <w:tcW w:w="7343" w:type="dxa"/>
            <w:shd w:val="clear" w:color="auto" w:fill="auto"/>
          </w:tcPr>
          <w:p w:rsidR="00326A87" w:rsidRDefault="00326A87" w:rsidP="00B8152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Расходы на оснащение программно-техническими ко</w:t>
            </w:r>
            <w:r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плексами для подключения к автоматизированной системе государственного банка данных о детях, оставшихся без попечения родителей, предназначенными для установки в органах опеки и попечительства, и аттестацию информ</w:t>
            </w:r>
            <w:r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ционных систем персональных данных</w:t>
            </w:r>
          </w:p>
        </w:tc>
        <w:tc>
          <w:tcPr>
            <w:tcW w:w="1698" w:type="dxa"/>
          </w:tcPr>
          <w:p w:rsidR="00326A87" w:rsidRPr="00326A87" w:rsidRDefault="00326A87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14227</w:t>
            </w:r>
          </w:p>
        </w:tc>
      </w:tr>
      <w:tr w:rsidR="00326A87" w:rsidRPr="00F122BD" w:rsidTr="00A42B66">
        <w:tc>
          <w:tcPr>
            <w:tcW w:w="706" w:type="dxa"/>
          </w:tcPr>
          <w:p w:rsidR="00326A87" w:rsidRPr="007F16CC" w:rsidRDefault="00326A87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636369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одного муниципального служащего, осущест</w:t>
            </w:r>
            <w:r w:rsidRPr="00F122BD">
              <w:rPr>
                <w:rFonts w:cs="Times New Roman"/>
                <w:szCs w:val="28"/>
              </w:rPr>
              <w:t>в</w:t>
            </w:r>
            <w:r w:rsidRPr="00F122BD">
              <w:rPr>
                <w:rFonts w:cs="Times New Roman"/>
                <w:szCs w:val="28"/>
              </w:rPr>
              <w:t xml:space="preserve">ляющего государственные полномочия по организации </w:t>
            </w:r>
            <w:r w:rsidR="004C522C">
              <w:rPr>
                <w:rFonts w:cs="Times New Roman"/>
                <w:szCs w:val="28"/>
              </w:rPr>
              <w:br/>
            </w:r>
            <w:r w:rsidRPr="00F122BD">
              <w:rPr>
                <w:rFonts w:cs="Times New Roman"/>
                <w:szCs w:val="28"/>
              </w:rPr>
              <w:t>деятельности комиссий по делам несовершеннолетних (рублей)</w:t>
            </w:r>
          </w:p>
        </w:tc>
        <w:tc>
          <w:tcPr>
            <w:tcW w:w="1698" w:type="dxa"/>
          </w:tcPr>
          <w:p w:rsidR="00326A87" w:rsidRPr="009135AD" w:rsidRDefault="00326A87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F122BD" w:rsidTr="00A42B66">
        <w:tc>
          <w:tcPr>
            <w:tcW w:w="706" w:type="dxa"/>
            <w:vMerge w:val="restart"/>
          </w:tcPr>
          <w:p w:rsidR="00326A87" w:rsidRDefault="00326A87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13.1</w:t>
            </w: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</w:t>
            </w:r>
            <w:r w:rsidRPr="00F122BD">
              <w:rPr>
                <w:rFonts w:cs="Times New Roman"/>
                <w:szCs w:val="28"/>
              </w:rPr>
              <w:t>с</w:t>
            </w:r>
            <w:r w:rsidRPr="00F122BD">
              <w:rPr>
                <w:rFonts w:cs="Times New Roman"/>
                <w:szCs w:val="28"/>
              </w:rPr>
              <w:t>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</w:t>
            </w:r>
            <w:r w:rsidRPr="00F122BD">
              <w:rPr>
                <w:rFonts w:cs="Times New Roman"/>
                <w:szCs w:val="28"/>
              </w:rPr>
              <w:t>и</w:t>
            </w:r>
            <w:r w:rsidRPr="00F122BD">
              <w:rPr>
                <w:rFonts w:cs="Times New Roman"/>
                <w:szCs w:val="28"/>
              </w:rPr>
              <w:t>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326A87" w:rsidRPr="003A4C5B" w:rsidRDefault="00326A8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Default="00326A87" w:rsidP="00326A87">
            <w:pPr>
              <w:jc w:val="center"/>
            </w:pPr>
            <w:r w:rsidRPr="00CC2051"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Default="00326A87" w:rsidP="00326A87">
            <w:pPr>
              <w:jc w:val="center"/>
            </w:pPr>
            <w:r w:rsidRPr="00CC2051"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326A87" w:rsidRPr="00F122BD" w:rsidTr="00A42B66">
        <w:tc>
          <w:tcPr>
            <w:tcW w:w="706" w:type="dxa"/>
            <w:vMerge w:val="restart"/>
          </w:tcPr>
          <w:p w:rsidR="00326A87" w:rsidRDefault="00326A87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13.2</w:t>
            </w: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326A87" w:rsidRPr="003A4C5B" w:rsidRDefault="00326A8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326A87" w:rsidRPr="00F122BD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F122BD" w:rsidRDefault="00326A8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326A87" w:rsidRPr="0031094C" w:rsidTr="00A42B66">
        <w:tc>
          <w:tcPr>
            <w:tcW w:w="706" w:type="dxa"/>
            <w:vMerge w:val="restart"/>
          </w:tcPr>
          <w:p w:rsidR="00326A87" w:rsidRPr="007F16CC" w:rsidRDefault="00326A87" w:rsidP="001942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343" w:type="dxa"/>
            <w:shd w:val="clear" w:color="auto" w:fill="auto"/>
          </w:tcPr>
          <w:p w:rsidR="00326A87" w:rsidRPr="0031094C" w:rsidRDefault="00326A87" w:rsidP="00FE32D3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</w:t>
            </w:r>
            <w:r w:rsidRPr="0031094C">
              <w:rPr>
                <w:rFonts w:cs="Times New Roman"/>
                <w:szCs w:val="28"/>
              </w:rPr>
              <w:t>н</w:t>
            </w:r>
            <w:r w:rsidRPr="0031094C">
              <w:rPr>
                <w:rFonts w:cs="Times New Roman"/>
                <w:szCs w:val="28"/>
              </w:rPr>
              <w:t>ций местным бюджетам из областного бюджета на выпо</w:t>
            </w:r>
            <w:r w:rsidRPr="0031094C">
              <w:rPr>
                <w:rFonts w:cs="Times New Roman"/>
                <w:szCs w:val="28"/>
              </w:rPr>
              <w:t>л</w:t>
            </w:r>
            <w:r w:rsidRPr="0031094C">
              <w:rPr>
                <w:rFonts w:cs="Times New Roman"/>
                <w:szCs w:val="28"/>
              </w:rPr>
              <w:t>нение отдельных государственных полномочий по созд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нию в муниципальных районах, городских округах коми</w:t>
            </w:r>
            <w:r w:rsidRPr="0031094C">
              <w:rPr>
                <w:rFonts w:cs="Times New Roman"/>
                <w:szCs w:val="28"/>
              </w:rPr>
              <w:t>с</w:t>
            </w:r>
            <w:r w:rsidRPr="0031094C">
              <w:rPr>
                <w:rFonts w:cs="Times New Roman"/>
                <w:szCs w:val="28"/>
              </w:rPr>
              <w:t>сий по делам несовершеннолетних и защите их прав и о</w:t>
            </w:r>
            <w:r w:rsidRPr="0031094C">
              <w:rPr>
                <w:rFonts w:cs="Times New Roman"/>
                <w:szCs w:val="28"/>
              </w:rPr>
              <w:t>р</w:t>
            </w:r>
            <w:r w:rsidRPr="0031094C">
              <w:rPr>
                <w:rFonts w:cs="Times New Roman"/>
                <w:szCs w:val="28"/>
              </w:rPr>
              <w:t>ганизации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</w:t>
            </w:r>
            <w:r w:rsidRPr="0031094C">
              <w:rPr>
                <w:rFonts w:cs="Times New Roman"/>
                <w:szCs w:val="28"/>
              </w:rPr>
              <w:t>д</w:t>
            </w:r>
            <w:r w:rsidRPr="0031094C">
              <w:rPr>
                <w:rFonts w:cs="Times New Roman"/>
                <w:szCs w:val="28"/>
              </w:rPr>
              <w:t>зорности и правонарушений несовершеннолетних, вкл</w:t>
            </w:r>
            <w:r w:rsidRPr="0031094C">
              <w:rPr>
                <w:rFonts w:cs="Times New Roman"/>
                <w:szCs w:val="28"/>
              </w:rPr>
              <w:t>ю</w:t>
            </w:r>
            <w:r w:rsidRPr="0031094C">
              <w:rPr>
                <w:rFonts w:cs="Times New Roman"/>
                <w:szCs w:val="28"/>
              </w:rPr>
              <w:t>чая административную ю</w:t>
            </w:r>
            <w:r>
              <w:rPr>
                <w:rFonts w:cs="Times New Roman"/>
                <w:szCs w:val="28"/>
              </w:rPr>
              <w:t>рисд</w:t>
            </w:r>
            <w:r w:rsidRPr="0031094C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к</w:t>
            </w:r>
            <w:r w:rsidRPr="0031094C">
              <w:rPr>
                <w:rFonts w:cs="Times New Roman"/>
                <w:szCs w:val="28"/>
              </w:rPr>
              <w:t>цию</w:t>
            </w:r>
          </w:p>
        </w:tc>
        <w:tc>
          <w:tcPr>
            <w:tcW w:w="1698" w:type="dxa"/>
          </w:tcPr>
          <w:p w:rsidR="00326A87" w:rsidRPr="009135AD" w:rsidRDefault="00326A87" w:rsidP="0030587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31094C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31094C" w:rsidRDefault="00326A87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31094C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31094C" w:rsidRDefault="00326A87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31094C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31094C" w:rsidRDefault="00326A87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Pr="00326A8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31094C" w:rsidTr="00A42B66">
        <w:tc>
          <w:tcPr>
            <w:tcW w:w="706" w:type="dxa"/>
          </w:tcPr>
          <w:p w:rsidR="00326A87" w:rsidRPr="007F16CC" w:rsidRDefault="00326A87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7343" w:type="dxa"/>
            <w:shd w:val="clear" w:color="auto" w:fill="auto"/>
          </w:tcPr>
          <w:p w:rsidR="00326A87" w:rsidRPr="0031094C" w:rsidRDefault="00326A87" w:rsidP="006924C2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698" w:type="dxa"/>
          </w:tcPr>
          <w:p w:rsidR="00326A87" w:rsidRPr="00B81526" w:rsidRDefault="00075349" w:rsidP="00822A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</w:t>
            </w:r>
          </w:p>
        </w:tc>
      </w:tr>
      <w:tr w:rsidR="00326A87" w:rsidRPr="0031094C" w:rsidTr="00A42B66">
        <w:tc>
          <w:tcPr>
            <w:tcW w:w="706" w:type="dxa"/>
            <w:vMerge w:val="restart"/>
          </w:tcPr>
          <w:p w:rsidR="00326A87" w:rsidRPr="003476E9" w:rsidRDefault="00326A87" w:rsidP="003476E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476E9"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7343" w:type="dxa"/>
            <w:shd w:val="clear" w:color="auto" w:fill="auto"/>
          </w:tcPr>
          <w:p w:rsidR="00326A87" w:rsidRPr="0031094C" w:rsidRDefault="006D23F2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Прогнозируемый и</w:t>
            </w:r>
            <w:r w:rsidR="00326A87" w:rsidRPr="00B236B2">
              <w:rPr>
                <w:rFonts w:cs="Times New Roman"/>
                <w:szCs w:val="28"/>
              </w:rPr>
              <w:t>ндекс роста потребительских цен (сре</w:t>
            </w:r>
            <w:r w:rsidR="00326A87" w:rsidRPr="00B236B2">
              <w:rPr>
                <w:rFonts w:cs="Times New Roman"/>
                <w:szCs w:val="28"/>
              </w:rPr>
              <w:t>д</w:t>
            </w:r>
            <w:r w:rsidR="00326A87" w:rsidRPr="00B236B2">
              <w:rPr>
                <w:rFonts w:cs="Times New Roman"/>
                <w:szCs w:val="28"/>
              </w:rPr>
              <w:t>негодовой коэффициент индексации оплаты труда, иной коэффициент, соответствующий росту стоимости товаров, работ, услуг), применяемый при расчете субвенций мес</w:t>
            </w:r>
            <w:r w:rsidR="00326A87" w:rsidRPr="00B236B2">
              <w:rPr>
                <w:rFonts w:cs="Times New Roman"/>
                <w:szCs w:val="28"/>
              </w:rPr>
              <w:t>т</w:t>
            </w:r>
            <w:r w:rsidR="00326A87" w:rsidRPr="00B236B2">
              <w:rPr>
                <w:rFonts w:cs="Times New Roman"/>
                <w:szCs w:val="28"/>
              </w:rPr>
              <w:t xml:space="preserve">ным бюджетам из областного бюджета на </w:t>
            </w:r>
            <w:r w:rsidR="00326A87">
              <w:rPr>
                <w:rFonts w:cs="Times New Roman"/>
                <w:szCs w:val="28"/>
              </w:rPr>
              <w:t>осуществление</w:t>
            </w:r>
            <w:r w:rsidR="00326A87"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</w:t>
            </w:r>
            <w:r w:rsidR="00326A87" w:rsidRPr="00B236B2">
              <w:rPr>
                <w:rFonts w:cs="Times New Roman"/>
                <w:szCs w:val="28"/>
              </w:rPr>
              <w:t>д</w:t>
            </w:r>
            <w:r w:rsidR="00326A87" w:rsidRPr="00B236B2">
              <w:rPr>
                <w:rFonts w:cs="Times New Roman"/>
                <w:szCs w:val="28"/>
              </w:rPr>
              <w:t>держке сельскохозяйственного производства, за исключ</w:t>
            </w:r>
            <w:r w:rsidR="00326A87" w:rsidRPr="00B236B2">
              <w:rPr>
                <w:rFonts w:cs="Times New Roman"/>
                <w:szCs w:val="28"/>
              </w:rPr>
              <w:t>е</w:t>
            </w:r>
            <w:r w:rsidR="00326A87" w:rsidRPr="00B236B2">
              <w:rPr>
                <w:rFonts w:cs="Times New Roman"/>
                <w:szCs w:val="28"/>
              </w:rPr>
              <w:t>нием реализации мероприятий, предусмотренных фед</w:t>
            </w:r>
            <w:r w:rsidR="00326A87" w:rsidRPr="00B236B2">
              <w:rPr>
                <w:rFonts w:cs="Times New Roman"/>
                <w:szCs w:val="28"/>
              </w:rPr>
              <w:t>е</w:t>
            </w:r>
            <w:r w:rsidR="00326A87" w:rsidRPr="00B236B2">
              <w:rPr>
                <w:rFonts w:cs="Times New Roman"/>
                <w:szCs w:val="28"/>
              </w:rPr>
              <w:lastRenderedPageBreak/>
              <w:t>ральными целевыми программами</w:t>
            </w:r>
            <w:r w:rsidR="00326A87">
              <w:rPr>
                <w:rFonts w:cs="Times New Roman"/>
                <w:szCs w:val="28"/>
              </w:rPr>
              <w:t>,</w:t>
            </w:r>
            <w:r w:rsidR="00326A87" w:rsidRPr="00B236B2">
              <w:rPr>
                <w:rFonts w:cs="Times New Roman"/>
                <w:szCs w:val="28"/>
              </w:rPr>
              <w:t xml:space="preserve"> </w:t>
            </w:r>
            <w:r w:rsidR="00326A87">
              <w:rPr>
                <w:rFonts w:cs="Times New Roman"/>
                <w:szCs w:val="28"/>
              </w:rPr>
              <w:t xml:space="preserve">в части </w:t>
            </w:r>
            <w:r w:rsidR="00326A87" w:rsidRPr="00B236B2">
              <w:rPr>
                <w:rFonts w:cs="Times New Roman"/>
                <w:szCs w:val="28"/>
              </w:rPr>
              <w:t>содержани</w:t>
            </w:r>
            <w:r w:rsidR="00326A87">
              <w:rPr>
                <w:rFonts w:cs="Times New Roman"/>
                <w:szCs w:val="28"/>
              </w:rPr>
              <w:t>я</w:t>
            </w:r>
            <w:r w:rsidR="00326A87" w:rsidRPr="00B236B2">
              <w:rPr>
                <w:rFonts w:cs="Times New Roman"/>
                <w:szCs w:val="28"/>
              </w:rPr>
              <w:t xml:space="preserve"> о</w:t>
            </w:r>
            <w:r w:rsidR="00326A87" w:rsidRPr="00B236B2">
              <w:rPr>
                <w:rFonts w:cs="Times New Roman"/>
                <w:szCs w:val="28"/>
              </w:rPr>
              <w:t>р</w:t>
            </w:r>
            <w:r w:rsidR="00326A87" w:rsidRPr="00B236B2">
              <w:rPr>
                <w:rFonts w:cs="Times New Roman"/>
                <w:szCs w:val="28"/>
              </w:rPr>
              <w:t>ганов местного самоуправления, осуществляющих отдел</w:t>
            </w:r>
            <w:r w:rsidR="00326A87" w:rsidRPr="00B236B2">
              <w:rPr>
                <w:rFonts w:cs="Times New Roman"/>
                <w:szCs w:val="28"/>
              </w:rPr>
              <w:t>ь</w:t>
            </w:r>
            <w:r w:rsidR="00326A87" w:rsidRPr="00B236B2">
              <w:rPr>
                <w:rFonts w:cs="Times New Roman"/>
                <w:szCs w:val="28"/>
              </w:rPr>
              <w:t>ные государственные полномочия</w:t>
            </w:r>
          </w:p>
        </w:tc>
        <w:tc>
          <w:tcPr>
            <w:tcW w:w="1698" w:type="dxa"/>
          </w:tcPr>
          <w:p w:rsidR="00326A87" w:rsidRPr="009135AD" w:rsidRDefault="00326A8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26A87" w:rsidRPr="0031094C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B236B2" w:rsidRDefault="00326A87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31094C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B236B2" w:rsidRDefault="00326A87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326A87" w:rsidRPr="000B085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326A87" w:rsidRPr="0031094C" w:rsidTr="00A42B66">
        <w:tc>
          <w:tcPr>
            <w:tcW w:w="706" w:type="dxa"/>
            <w:vMerge/>
          </w:tcPr>
          <w:p w:rsidR="00326A87" w:rsidRDefault="00326A8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326A87" w:rsidRPr="00B236B2" w:rsidRDefault="00326A87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326A87" w:rsidRPr="00326A87" w:rsidRDefault="00326A8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6D23F2" w:rsidRPr="0031094C" w:rsidTr="00A42B66">
        <w:tc>
          <w:tcPr>
            <w:tcW w:w="706" w:type="dxa"/>
          </w:tcPr>
          <w:p w:rsidR="006D23F2" w:rsidRPr="003476E9" w:rsidRDefault="006D23F2" w:rsidP="003476E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476E9"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7343" w:type="dxa"/>
            <w:shd w:val="clear" w:color="auto" w:fill="auto"/>
          </w:tcPr>
          <w:p w:rsidR="006D23F2" w:rsidRPr="006D23F2" w:rsidRDefault="006D23F2" w:rsidP="006D23F2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Норматив на содержание органов местного самоуправл</w:t>
            </w:r>
            <w:r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>ния, осуществляющих государственные полномочия об</w:t>
            </w:r>
            <w:r w:rsidR="004C522C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л</w:t>
            </w:r>
            <w:r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сти по поддержке сельскохозяйственного производства, за </w:t>
            </w:r>
            <w:r w:rsidRPr="00B236B2">
              <w:rPr>
                <w:rFonts w:cs="Times New Roman"/>
                <w:szCs w:val="28"/>
              </w:rPr>
              <w:t>исключением реализации мероприятий, предусмотре</w:t>
            </w:r>
            <w:r w:rsidRPr="00B236B2">
              <w:rPr>
                <w:rFonts w:cs="Times New Roman"/>
                <w:szCs w:val="28"/>
              </w:rPr>
              <w:t>н</w:t>
            </w:r>
            <w:r w:rsidRPr="00B236B2">
              <w:rPr>
                <w:rFonts w:cs="Times New Roman"/>
                <w:szCs w:val="28"/>
              </w:rPr>
              <w:t>ных федеральными целевыми программами</w:t>
            </w:r>
          </w:p>
        </w:tc>
        <w:tc>
          <w:tcPr>
            <w:tcW w:w="1698" w:type="dxa"/>
          </w:tcPr>
          <w:p w:rsidR="006D23F2" w:rsidRPr="006D23F2" w:rsidRDefault="006D23F2" w:rsidP="00326A8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D23F2" w:rsidRPr="00F122BD" w:rsidTr="006D23F2">
        <w:tc>
          <w:tcPr>
            <w:tcW w:w="706" w:type="dxa"/>
            <w:vMerge w:val="restart"/>
          </w:tcPr>
          <w:p w:rsidR="006D23F2" w:rsidRDefault="006D23F2" w:rsidP="003476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476E9">
              <w:rPr>
                <w:rFonts w:cs="Times New Roman"/>
                <w:szCs w:val="28"/>
                <w:lang w:val="en-US"/>
              </w:rPr>
              <w:t>7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343" w:type="dxa"/>
            <w:shd w:val="clear" w:color="auto" w:fill="auto"/>
          </w:tcPr>
          <w:p w:rsidR="006D23F2" w:rsidRPr="00F122BD" w:rsidRDefault="006D23F2" w:rsidP="006B7C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</w:t>
            </w:r>
            <w:r w:rsidRPr="00F122BD">
              <w:rPr>
                <w:rFonts w:cs="Times New Roman"/>
                <w:szCs w:val="28"/>
              </w:rPr>
              <w:t>с</w:t>
            </w:r>
            <w:r w:rsidRPr="00F122BD">
              <w:rPr>
                <w:rFonts w:cs="Times New Roman"/>
                <w:szCs w:val="28"/>
              </w:rPr>
              <w:t>ключением городск</w:t>
            </w:r>
            <w:r w:rsidR="006B7CD8"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 w:rsidR="006B7CD8"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8" w:type="dxa"/>
          </w:tcPr>
          <w:p w:rsidR="006D23F2" w:rsidRPr="003A4C5B" w:rsidRDefault="006D23F2" w:rsidP="006D23F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F122BD" w:rsidTr="006D23F2">
        <w:tc>
          <w:tcPr>
            <w:tcW w:w="706" w:type="dxa"/>
            <w:vMerge/>
          </w:tcPr>
          <w:p w:rsidR="00EB6940" w:rsidRDefault="00EB6940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0B0857" w:rsidRDefault="00EB6940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EB6940" w:rsidRPr="00F122BD" w:rsidTr="006D23F2">
        <w:tc>
          <w:tcPr>
            <w:tcW w:w="706" w:type="dxa"/>
            <w:vMerge/>
          </w:tcPr>
          <w:p w:rsidR="00EB6940" w:rsidRDefault="00EB6940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Default="00EB6940" w:rsidP="00D565A4">
            <w:pPr>
              <w:jc w:val="center"/>
            </w:pPr>
            <w:r w:rsidRPr="00CC2051"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EB6940" w:rsidRPr="00F122BD" w:rsidTr="006D23F2">
        <w:tc>
          <w:tcPr>
            <w:tcW w:w="706" w:type="dxa"/>
            <w:vMerge/>
          </w:tcPr>
          <w:p w:rsidR="00EB6940" w:rsidRDefault="00EB6940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Default="00EB6940" w:rsidP="00D565A4">
            <w:pPr>
              <w:jc w:val="center"/>
            </w:pPr>
            <w:r w:rsidRPr="00CC2051">
              <w:rPr>
                <w:rFonts w:cs="Times New Roman"/>
                <w:szCs w:val="28"/>
                <w:lang w:val="en-US"/>
              </w:rPr>
              <w:t>329189</w:t>
            </w:r>
          </w:p>
        </w:tc>
      </w:tr>
      <w:tr w:rsidR="00EB6940" w:rsidRPr="00F122BD" w:rsidTr="006D23F2">
        <w:tc>
          <w:tcPr>
            <w:tcW w:w="706" w:type="dxa"/>
            <w:vMerge w:val="restart"/>
          </w:tcPr>
          <w:p w:rsidR="00EB6940" w:rsidRDefault="00EB6940" w:rsidP="003476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476E9">
              <w:rPr>
                <w:rFonts w:cs="Times New Roman"/>
                <w:szCs w:val="28"/>
                <w:lang w:val="en-US"/>
              </w:rPr>
              <w:t>7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B7C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EB6940" w:rsidRPr="003A4C5B" w:rsidRDefault="00EB6940" w:rsidP="00D565A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F122BD" w:rsidTr="006D23F2">
        <w:tc>
          <w:tcPr>
            <w:tcW w:w="706" w:type="dxa"/>
            <w:vMerge/>
          </w:tcPr>
          <w:p w:rsidR="00EB6940" w:rsidRDefault="00EB6940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0B0857" w:rsidRDefault="00EB6940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EB6940" w:rsidRPr="00F122BD" w:rsidTr="006D23F2">
        <w:tc>
          <w:tcPr>
            <w:tcW w:w="706" w:type="dxa"/>
            <w:vMerge/>
          </w:tcPr>
          <w:p w:rsidR="00EB6940" w:rsidRDefault="00EB6940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Pr="000B0857" w:rsidRDefault="00EB6940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EB6940" w:rsidRPr="00F122BD" w:rsidTr="006D23F2">
        <w:tc>
          <w:tcPr>
            <w:tcW w:w="706" w:type="dxa"/>
            <w:vMerge/>
          </w:tcPr>
          <w:p w:rsidR="00EB6940" w:rsidRDefault="00EB6940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F122BD" w:rsidRDefault="00EB6940" w:rsidP="006D23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Pr="000B0857" w:rsidRDefault="00EB6940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EB6940" w:rsidRPr="0031094C" w:rsidTr="00A42B66">
        <w:tc>
          <w:tcPr>
            <w:tcW w:w="706" w:type="dxa"/>
            <w:vMerge w:val="restart"/>
          </w:tcPr>
          <w:p w:rsidR="00EB6940" w:rsidRPr="003476E9" w:rsidRDefault="003476E9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</w:t>
            </w: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E12C7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частичной ко</w:t>
            </w:r>
            <w:r w:rsidRPr="0031094C">
              <w:rPr>
                <w:rFonts w:cs="Times New Roman"/>
                <w:szCs w:val="28"/>
              </w:rPr>
              <w:t>м</w:t>
            </w:r>
            <w:r w:rsidRPr="0031094C">
              <w:rPr>
                <w:rFonts w:cs="Times New Roman"/>
                <w:szCs w:val="28"/>
              </w:rPr>
              <w:t>пенсации расходов на оплату жилого помещения и комм</w:t>
            </w:r>
            <w:r w:rsidRPr="0031094C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>нальных услуг в виде ежемесячной денежной выплаты о</w:t>
            </w:r>
            <w:r w:rsidRPr="0031094C">
              <w:rPr>
                <w:rFonts w:cs="Times New Roman"/>
                <w:szCs w:val="28"/>
              </w:rPr>
              <w:t>т</w:t>
            </w:r>
            <w:r w:rsidRPr="0031094C">
              <w:rPr>
                <w:rFonts w:cs="Times New Roman"/>
                <w:szCs w:val="28"/>
              </w:rPr>
              <w:t>дельным категориям специалистов, работающих в мун</w:t>
            </w:r>
            <w:r w:rsidRPr="0031094C">
              <w:rPr>
                <w:rFonts w:cs="Times New Roman"/>
                <w:szCs w:val="28"/>
              </w:rPr>
              <w:t>и</w:t>
            </w:r>
            <w:r w:rsidRPr="0031094C">
              <w:rPr>
                <w:rFonts w:cs="Times New Roman"/>
                <w:szCs w:val="28"/>
              </w:rPr>
              <w:t>ципальных учреждениях и проживающих в сельских нас</w:t>
            </w:r>
            <w:r w:rsidRPr="0031094C">
              <w:rPr>
                <w:rFonts w:cs="Times New Roman"/>
                <w:szCs w:val="28"/>
              </w:rPr>
              <w:t>е</w:t>
            </w:r>
            <w:r w:rsidRPr="0031094C">
              <w:rPr>
                <w:rFonts w:cs="Times New Roman"/>
                <w:szCs w:val="28"/>
              </w:rPr>
              <w:t xml:space="preserve">ленных пунктах или поселках городского типа </w:t>
            </w:r>
            <w:r>
              <w:rPr>
                <w:rFonts w:cs="Times New Roman"/>
                <w:szCs w:val="28"/>
              </w:rPr>
              <w:t>области</w:t>
            </w:r>
          </w:p>
        </w:tc>
        <w:tc>
          <w:tcPr>
            <w:tcW w:w="1698" w:type="dxa"/>
          </w:tcPr>
          <w:p w:rsidR="00EB6940" w:rsidRPr="009135AD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Pr="009135AD" w:rsidRDefault="00EB6940" w:rsidP="00D545A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Default="00EB6940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Default="00EB6940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964B1F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Default="00EB6940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EB6940" w:rsidRPr="0031094C" w:rsidTr="00A42B66">
        <w:tc>
          <w:tcPr>
            <w:tcW w:w="706" w:type="dxa"/>
            <w:vMerge w:val="restart"/>
          </w:tcPr>
          <w:p w:rsidR="00EB6940" w:rsidRPr="003476E9" w:rsidRDefault="003476E9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</w:t>
            </w: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6831E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Прогнозируемый рост тарифов на коммунальные услуги, применяемый при расчете субвенций местным бюджетам из областного бюджета на выполнение отдельных госуда</w:t>
            </w:r>
            <w:r w:rsidRPr="0031094C">
              <w:rPr>
                <w:rFonts w:cs="Times New Roman"/>
                <w:szCs w:val="28"/>
              </w:rPr>
              <w:t>р</w:t>
            </w:r>
            <w:r w:rsidRPr="0031094C">
              <w:rPr>
                <w:rFonts w:cs="Times New Roman"/>
                <w:szCs w:val="28"/>
              </w:rPr>
              <w:t>ственных полномочий по возмещению расходов, связа</w:t>
            </w:r>
            <w:r w:rsidRPr="0031094C">
              <w:rPr>
                <w:rFonts w:cs="Times New Roman"/>
                <w:szCs w:val="28"/>
              </w:rPr>
              <w:t>н</w:t>
            </w:r>
            <w:r w:rsidRPr="0031094C">
              <w:rPr>
                <w:rFonts w:cs="Times New Roman"/>
                <w:szCs w:val="28"/>
              </w:rPr>
              <w:t>ных с предоставлением руководителям, педагогическим работникам и иным специалистам (за исключением со</w:t>
            </w:r>
            <w:r w:rsidR="004C522C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вместителей) муниципальных образовательных организ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ций</w:t>
            </w:r>
            <w:r>
              <w:rPr>
                <w:rFonts w:cs="Times New Roman"/>
                <w:szCs w:val="28"/>
              </w:rPr>
              <w:t>,</w:t>
            </w:r>
            <w:r w:rsidRPr="0031094C">
              <w:rPr>
                <w:rFonts w:cs="Times New Roman"/>
                <w:szCs w:val="28"/>
              </w:rPr>
              <w:t xml:space="preserve"> работающим и проживающим в сельских населенных пунктах, поселках городского типа, меры социальной по</w:t>
            </w:r>
            <w:r w:rsidRPr="0031094C">
              <w:rPr>
                <w:rFonts w:cs="Times New Roman"/>
                <w:szCs w:val="28"/>
              </w:rPr>
              <w:t>д</w:t>
            </w:r>
            <w:r w:rsidRPr="0031094C">
              <w:rPr>
                <w:rFonts w:cs="Times New Roman"/>
                <w:szCs w:val="28"/>
              </w:rPr>
              <w:t xml:space="preserve">держки, установленной </w:t>
            </w:r>
            <w:hyperlink r:id="rId9" w:history="1">
              <w:r w:rsidRPr="0031094C">
                <w:rPr>
                  <w:rFonts w:cs="Times New Roman"/>
                  <w:szCs w:val="28"/>
                </w:rPr>
                <w:t>абзацем первым части 1 статьи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 области «Об образовании в Кировской области»</w:t>
            </w:r>
          </w:p>
        </w:tc>
        <w:tc>
          <w:tcPr>
            <w:tcW w:w="1698" w:type="dxa"/>
          </w:tcPr>
          <w:p w:rsidR="00EB6940" w:rsidRPr="000A6587" w:rsidRDefault="00EB694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1,05</w:t>
            </w: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1,049</w:t>
            </w: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31094C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Default="00EB6940" w:rsidP="003A29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</w:t>
            </w:r>
          </w:p>
        </w:tc>
      </w:tr>
      <w:tr w:rsidR="00EB6940" w:rsidRPr="00E02FB4" w:rsidTr="00A42B66">
        <w:tc>
          <w:tcPr>
            <w:tcW w:w="706" w:type="dxa"/>
            <w:vMerge w:val="restart"/>
          </w:tcPr>
          <w:p w:rsidR="00EB6940" w:rsidRPr="003476E9" w:rsidRDefault="003476E9" w:rsidP="006B7CD8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</w:t>
            </w: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2537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отлову, транспо</w:t>
            </w:r>
            <w:r w:rsidRPr="00E02FB4">
              <w:rPr>
                <w:rFonts w:cs="Times New Roman"/>
                <w:szCs w:val="28"/>
              </w:rPr>
              <w:t>р</w:t>
            </w:r>
            <w:r w:rsidRPr="00E02FB4">
              <w:rPr>
                <w:rFonts w:cs="Times New Roman"/>
                <w:szCs w:val="28"/>
              </w:rPr>
              <w:t>тировке безнадзорных домашних животных (руб</w:t>
            </w:r>
            <w:r>
              <w:rPr>
                <w:rFonts w:cs="Times New Roman"/>
                <w:szCs w:val="28"/>
              </w:rPr>
              <w:t>лей)</w:t>
            </w:r>
          </w:p>
        </w:tc>
        <w:tc>
          <w:tcPr>
            <w:tcW w:w="1698" w:type="dxa"/>
          </w:tcPr>
          <w:p w:rsidR="00EB6940" w:rsidRPr="009135AD" w:rsidRDefault="00EB694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1200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1200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Pr="008C7A51" w:rsidRDefault="00EB694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1200</w:t>
            </w:r>
          </w:p>
        </w:tc>
      </w:tr>
      <w:tr w:rsidR="00EB6940" w:rsidRPr="00E02FB4" w:rsidTr="00A42B66">
        <w:tc>
          <w:tcPr>
            <w:tcW w:w="706" w:type="dxa"/>
            <w:vMerge w:val="restart"/>
          </w:tcPr>
          <w:p w:rsidR="00EB6940" w:rsidRPr="003476E9" w:rsidRDefault="00EB6940" w:rsidP="003476E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476E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A42B6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</w:t>
            </w:r>
            <w:r>
              <w:rPr>
                <w:rFonts w:cs="Times New Roman"/>
                <w:szCs w:val="28"/>
              </w:rPr>
              <w:t xml:space="preserve"> (в день)</w:t>
            </w:r>
            <w:r w:rsidRPr="00E02FB4">
              <w:rPr>
                <w:rFonts w:cs="Times New Roman"/>
                <w:szCs w:val="28"/>
              </w:rPr>
              <w:t xml:space="preserve"> по содерж</w:t>
            </w:r>
            <w:r w:rsidRPr="00E02FB4">
              <w:rPr>
                <w:rFonts w:cs="Times New Roman"/>
                <w:szCs w:val="28"/>
              </w:rPr>
              <w:t>а</w:t>
            </w:r>
            <w:r w:rsidRPr="00E02FB4">
              <w:rPr>
                <w:rFonts w:cs="Times New Roman"/>
                <w:szCs w:val="28"/>
              </w:rPr>
              <w:t xml:space="preserve">нию, кормлению в пункте </w:t>
            </w:r>
            <w:r>
              <w:rPr>
                <w:rFonts w:cs="Times New Roman"/>
                <w:szCs w:val="28"/>
              </w:rPr>
              <w:t>временного содержания</w:t>
            </w:r>
            <w:r w:rsidRPr="00E02FB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и учету, в том числе биркованию, </w:t>
            </w:r>
            <w:r w:rsidRPr="00E02FB4">
              <w:rPr>
                <w:rFonts w:cs="Times New Roman"/>
                <w:szCs w:val="28"/>
              </w:rPr>
              <w:t>безнадзорных домашних живо</w:t>
            </w:r>
            <w:r w:rsidRPr="00E02FB4">
              <w:rPr>
                <w:rFonts w:cs="Times New Roman"/>
                <w:szCs w:val="28"/>
              </w:rPr>
              <w:t>т</w:t>
            </w:r>
            <w:r>
              <w:rPr>
                <w:rFonts w:cs="Times New Roman"/>
                <w:szCs w:val="28"/>
              </w:rPr>
              <w:t>ных</w:t>
            </w:r>
            <w:r w:rsidRPr="00E02FB4">
              <w:rPr>
                <w:rFonts w:cs="Times New Roman"/>
                <w:szCs w:val="28"/>
              </w:rPr>
              <w:t xml:space="preserve"> (рублей)</w:t>
            </w:r>
          </w:p>
        </w:tc>
        <w:tc>
          <w:tcPr>
            <w:tcW w:w="1698" w:type="dxa"/>
          </w:tcPr>
          <w:p w:rsidR="00EB6940" w:rsidRPr="009135AD" w:rsidRDefault="00EB694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Pr="008C7A51" w:rsidRDefault="00EB694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190</w:t>
            </w:r>
          </w:p>
        </w:tc>
      </w:tr>
      <w:tr w:rsidR="00EB6940" w:rsidRPr="00E02FB4" w:rsidTr="00A42B66">
        <w:tc>
          <w:tcPr>
            <w:tcW w:w="706" w:type="dxa"/>
            <w:vMerge w:val="restart"/>
          </w:tcPr>
          <w:p w:rsidR="00EB6940" w:rsidRPr="003476E9" w:rsidRDefault="00EB6940" w:rsidP="00F71E7B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F71E7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кастрации и стер</w:t>
            </w:r>
            <w:r w:rsidRPr="00E02FB4">
              <w:rPr>
                <w:rFonts w:cs="Times New Roman"/>
                <w:szCs w:val="28"/>
              </w:rPr>
              <w:t>и</w:t>
            </w:r>
            <w:r w:rsidRPr="00E02FB4">
              <w:rPr>
                <w:rFonts w:cs="Times New Roman"/>
                <w:szCs w:val="28"/>
              </w:rPr>
              <w:t>лизации безнадзорных домашних живот</w:t>
            </w:r>
            <w:r>
              <w:rPr>
                <w:rFonts w:cs="Times New Roman"/>
                <w:szCs w:val="28"/>
              </w:rPr>
              <w:t>ных (рублей)</w:t>
            </w:r>
          </w:p>
        </w:tc>
        <w:tc>
          <w:tcPr>
            <w:tcW w:w="1698" w:type="dxa"/>
          </w:tcPr>
          <w:p w:rsidR="00EB6940" w:rsidRPr="00E12C7C" w:rsidRDefault="00EB694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Pr="008C7A51" w:rsidRDefault="00EB694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2000</w:t>
            </w:r>
          </w:p>
        </w:tc>
      </w:tr>
      <w:tr w:rsidR="00EB6940" w:rsidRPr="00E02FB4" w:rsidTr="00A42B66">
        <w:tc>
          <w:tcPr>
            <w:tcW w:w="706" w:type="dxa"/>
            <w:vMerge w:val="restart"/>
          </w:tcPr>
          <w:p w:rsidR="00EB6940" w:rsidRPr="003476E9" w:rsidRDefault="00EB6940" w:rsidP="003476E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476E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умерщвлению (э</w:t>
            </w:r>
            <w:r w:rsidRPr="00E02FB4">
              <w:rPr>
                <w:rFonts w:cs="Times New Roman"/>
                <w:szCs w:val="28"/>
              </w:rPr>
              <w:t>в</w:t>
            </w:r>
            <w:r w:rsidRPr="00E02FB4">
              <w:rPr>
                <w:rFonts w:cs="Times New Roman"/>
                <w:szCs w:val="28"/>
              </w:rPr>
              <w:t>таназии) безнадзорных домашних животных (рублей)</w:t>
            </w:r>
          </w:p>
        </w:tc>
        <w:tc>
          <w:tcPr>
            <w:tcW w:w="1698" w:type="dxa"/>
          </w:tcPr>
          <w:p w:rsidR="00EB6940" w:rsidRPr="009135AD" w:rsidRDefault="00EB694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Pr="008C7A51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</w:t>
            </w:r>
          </w:p>
        </w:tc>
      </w:tr>
      <w:tr w:rsidR="00EB6940" w:rsidRPr="00E02FB4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Pr="008C7A51" w:rsidRDefault="00EB6940" w:rsidP="0094712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</w:t>
            </w:r>
          </w:p>
        </w:tc>
      </w:tr>
      <w:tr w:rsidR="00EB6940" w:rsidRPr="0031094C" w:rsidTr="00A42B66">
        <w:tc>
          <w:tcPr>
            <w:tcW w:w="706" w:type="dxa"/>
            <w:vMerge w:val="restart"/>
          </w:tcPr>
          <w:p w:rsidR="00EB6940" w:rsidRPr="003476E9" w:rsidRDefault="00EB6940" w:rsidP="003476E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476E9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4B761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утилизации, ун</w:t>
            </w:r>
            <w:r w:rsidRPr="00E02FB4">
              <w:rPr>
                <w:rFonts w:cs="Times New Roman"/>
                <w:szCs w:val="28"/>
              </w:rPr>
              <w:t>и</w:t>
            </w:r>
            <w:r w:rsidRPr="00E02FB4">
              <w:rPr>
                <w:rFonts w:cs="Times New Roman"/>
                <w:szCs w:val="28"/>
              </w:rPr>
              <w:t>ч</w:t>
            </w:r>
            <w:r w:rsidR="004C522C">
              <w:rPr>
                <w:rFonts w:cs="Times New Roman"/>
                <w:szCs w:val="28"/>
              </w:rPr>
              <w:t>-</w:t>
            </w:r>
            <w:bookmarkStart w:id="0" w:name="_GoBack"/>
            <w:bookmarkEnd w:id="0"/>
            <w:r w:rsidRPr="00E02FB4">
              <w:rPr>
                <w:rFonts w:cs="Times New Roman"/>
                <w:szCs w:val="28"/>
              </w:rPr>
              <w:t>тожению трупов умерших безнадзорных домашних ж</w:t>
            </w:r>
            <w:r w:rsidRPr="00E02FB4">
              <w:rPr>
                <w:rFonts w:cs="Times New Roman"/>
                <w:szCs w:val="28"/>
              </w:rPr>
              <w:t>и</w:t>
            </w:r>
            <w:r w:rsidRPr="00E02FB4">
              <w:rPr>
                <w:rFonts w:cs="Times New Roman"/>
                <w:szCs w:val="28"/>
              </w:rPr>
              <w:t>вотных, образующихся при исполнении отдельных гос</w:t>
            </w:r>
            <w:r w:rsidRPr="00E02FB4">
              <w:rPr>
                <w:rFonts w:cs="Times New Roman"/>
                <w:szCs w:val="28"/>
              </w:rPr>
              <w:t>у</w:t>
            </w:r>
            <w:r w:rsidRPr="00E02FB4">
              <w:rPr>
                <w:rFonts w:cs="Times New Roman"/>
                <w:szCs w:val="28"/>
              </w:rPr>
              <w:t>дарственных полномочий (рублей)</w:t>
            </w:r>
          </w:p>
        </w:tc>
        <w:tc>
          <w:tcPr>
            <w:tcW w:w="1698" w:type="dxa"/>
          </w:tcPr>
          <w:p w:rsidR="00EB6940" w:rsidRPr="009135AD" w:rsidRDefault="00EB694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 год</w:t>
            </w:r>
          </w:p>
        </w:tc>
        <w:tc>
          <w:tcPr>
            <w:tcW w:w="1698" w:type="dxa"/>
          </w:tcPr>
          <w:p w:rsidR="00EB6940" w:rsidRPr="006629A9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600</w:t>
            </w: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2020 год</w:t>
            </w:r>
          </w:p>
        </w:tc>
        <w:tc>
          <w:tcPr>
            <w:tcW w:w="1698" w:type="dxa"/>
          </w:tcPr>
          <w:p w:rsidR="00EB6940" w:rsidRPr="006629A9" w:rsidRDefault="00EB694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600</w:t>
            </w:r>
          </w:p>
        </w:tc>
      </w:tr>
      <w:tr w:rsidR="00EB6940" w:rsidRPr="0031094C" w:rsidTr="00A42B66">
        <w:tc>
          <w:tcPr>
            <w:tcW w:w="706" w:type="dxa"/>
            <w:vMerge/>
          </w:tcPr>
          <w:p w:rsidR="00EB6940" w:rsidRDefault="00EB694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B6940" w:rsidRPr="00E02FB4" w:rsidRDefault="00EB694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2021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B6940" w:rsidRPr="006629A9" w:rsidRDefault="00EB6940" w:rsidP="0094712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600</w:t>
            </w:r>
          </w:p>
        </w:tc>
      </w:tr>
    </w:tbl>
    <w:p w:rsidR="004B761C" w:rsidRDefault="004B761C" w:rsidP="00A64461">
      <w:pPr>
        <w:spacing w:line="240" w:lineRule="auto"/>
        <w:jc w:val="center"/>
        <w:rPr>
          <w:rFonts w:cs="Times New Roman"/>
          <w:szCs w:val="28"/>
        </w:rPr>
      </w:pPr>
    </w:p>
    <w:p w:rsidR="00454126" w:rsidRPr="0031094C" w:rsidRDefault="00F93AA5" w:rsidP="00A64461">
      <w:pPr>
        <w:spacing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516D5A">
      <w:headerReference w:type="default" r:id="rId10"/>
      <w:pgSz w:w="11906" w:h="16838" w:code="9"/>
      <w:pgMar w:top="1134" w:right="680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17" w:rsidRDefault="00876017" w:rsidP="0010469C">
      <w:pPr>
        <w:spacing w:after="0" w:line="240" w:lineRule="auto"/>
      </w:pPr>
      <w:r>
        <w:separator/>
      </w:r>
    </w:p>
  </w:endnote>
  <w:endnote w:type="continuationSeparator" w:id="0">
    <w:p w:rsidR="00876017" w:rsidRDefault="00876017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17" w:rsidRDefault="00876017" w:rsidP="0010469C">
      <w:pPr>
        <w:spacing w:after="0" w:line="240" w:lineRule="auto"/>
      </w:pPr>
      <w:r>
        <w:separator/>
      </w:r>
    </w:p>
  </w:footnote>
  <w:footnote w:type="continuationSeparator" w:id="0">
    <w:p w:rsidR="00876017" w:rsidRDefault="00876017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206"/>
      <w:docPartObj>
        <w:docPartGallery w:val="Page Numbers (Top of Page)"/>
        <w:docPartUnique/>
      </w:docPartObj>
    </w:sdtPr>
    <w:sdtEndPr/>
    <w:sdtContent>
      <w:p w:rsidR="00D710EB" w:rsidRDefault="008760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6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461"/>
    <w:rsid w:val="00001461"/>
    <w:rsid w:val="00002D57"/>
    <w:rsid w:val="00002DB9"/>
    <w:rsid w:val="00004A5E"/>
    <w:rsid w:val="00010631"/>
    <w:rsid w:val="00012E9E"/>
    <w:rsid w:val="00014DA2"/>
    <w:rsid w:val="00015C1B"/>
    <w:rsid w:val="00016214"/>
    <w:rsid w:val="0002115A"/>
    <w:rsid w:val="0002256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3977"/>
    <w:rsid w:val="00073F32"/>
    <w:rsid w:val="00075349"/>
    <w:rsid w:val="00083E20"/>
    <w:rsid w:val="00090C70"/>
    <w:rsid w:val="00090D00"/>
    <w:rsid w:val="00091656"/>
    <w:rsid w:val="00094765"/>
    <w:rsid w:val="00094C5F"/>
    <w:rsid w:val="000A0975"/>
    <w:rsid w:val="000A5BF9"/>
    <w:rsid w:val="000A5C51"/>
    <w:rsid w:val="000A6587"/>
    <w:rsid w:val="000B0857"/>
    <w:rsid w:val="000B4DD7"/>
    <w:rsid w:val="000B7B40"/>
    <w:rsid w:val="000C17F5"/>
    <w:rsid w:val="000D13F2"/>
    <w:rsid w:val="000D2962"/>
    <w:rsid w:val="000D3EC2"/>
    <w:rsid w:val="000D520F"/>
    <w:rsid w:val="000D6F1C"/>
    <w:rsid w:val="000D7D39"/>
    <w:rsid w:val="000E0709"/>
    <w:rsid w:val="000E1AA6"/>
    <w:rsid w:val="000E6557"/>
    <w:rsid w:val="000F2610"/>
    <w:rsid w:val="000F6CF9"/>
    <w:rsid w:val="00103EF2"/>
    <w:rsid w:val="0010469C"/>
    <w:rsid w:val="00131AB0"/>
    <w:rsid w:val="001351E6"/>
    <w:rsid w:val="0013722A"/>
    <w:rsid w:val="001500CE"/>
    <w:rsid w:val="0015035E"/>
    <w:rsid w:val="00153876"/>
    <w:rsid w:val="00153A56"/>
    <w:rsid w:val="0015644B"/>
    <w:rsid w:val="00173229"/>
    <w:rsid w:val="00173604"/>
    <w:rsid w:val="00175937"/>
    <w:rsid w:val="00181F6F"/>
    <w:rsid w:val="00184432"/>
    <w:rsid w:val="0018546A"/>
    <w:rsid w:val="00185DE4"/>
    <w:rsid w:val="001911DB"/>
    <w:rsid w:val="00193FDD"/>
    <w:rsid w:val="00194212"/>
    <w:rsid w:val="001962C4"/>
    <w:rsid w:val="001A1C31"/>
    <w:rsid w:val="001A3F7C"/>
    <w:rsid w:val="001A58CF"/>
    <w:rsid w:val="001A64EF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3789"/>
    <w:rsid w:val="00255751"/>
    <w:rsid w:val="0026506D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EAF"/>
    <w:rsid w:val="002E78F9"/>
    <w:rsid w:val="002F0B9A"/>
    <w:rsid w:val="002F532A"/>
    <w:rsid w:val="0030092D"/>
    <w:rsid w:val="0030240E"/>
    <w:rsid w:val="00302A04"/>
    <w:rsid w:val="00305877"/>
    <w:rsid w:val="00305B2A"/>
    <w:rsid w:val="0031094C"/>
    <w:rsid w:val="003212DE"/>
    <w:rsid w:val="00322D67"/>
    <w:rsid w:val="00323A83"/>
    <w:rsid w:val="00326A87"/>
    <w:rsid w:val="003375D2"/>
    <w:rsid w:val="00337A79"/>
    <w:rsid w:val="003409EF"/>
    <w:rsid w:val="00342B7A"/>
    <w:rsid w:val="003445B4"/>
    <w:rsid w:val="00345EF4"/>
    <w:rsid w:val="00346B88"/>
    <w:rsid w:val="00346FA9"/>
    <w:rsid w:val="003476E9"/>
    <w:rsid w:val="0035494A"/>
    <w:rsid w:val="003572A9"/>
    <w:rsid w:val="00357DF6"/>
    <w:rsid w:val="003600C3"/>
    <w:rsid w:val="00360529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F24D8"/>
    <w:rsid w:val="003F4B01"/>
    <w:rsid w:val="003F7ABF"/>
    <w:rsid w:val="00400A7E"/>
    <w:rsid w:val="00412B0F"/>
    <w:rsid w:val="00413409"/>
    <w:rsid w:val="00414376"/>
    <w:rsid w:val="00432882"/>
    <w:rsid w:val="0044730C"/>
    <w:rsid w:val="004538B3"/>
    <w:rsid w:val="00454126"/>
    <w:rsid w:val="0046128B"/>
    <w:rsid w:val="00473D42"/>
    <w:rsid w:val="0047472C"/>
    <w:rsid w:val="00474B3C"/>
    <w:rsid w:val="004756E5"/>
    <w:rsid w:val="00476061"/>
    <w:rsid w:val="00476111"/>
    <w:rsid w:val="00483789"/>
    <w:rsid w:val="004A0886"/>
    <w:rsid w:val="004A1223"/>
    <w:rsid w:val="004A2B00"/>
    <w:rsid w:val="004A6A4A"/>
    <w:rsid w:val="004A7171"/>
    <w:rsid w:val="004B6830"/>
    <w:rsid w:val="004B69F7"/>
    <w:rsid w:val="004B761C"/>
    <w:rsid w:val="004C522C"/>
    <w:rsid w:val="004D45F9"/>
    <w:rsid w:val="004D5D1B"/>
    <w:rsid w:val="004E2ACF"/>
    <w:rsid w:val="004E7FA0"/>
    <w:rsid w:val="004F326A"/>
    <w:rsid w:val="00514D0D"/>
    <w:rsid w:val="005158B3"/>
    <w:rsid w:val="00516D5A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768A2"/>
    <w:rsid w:val="0058175C"/>
    <w:rsid w:val="00585C8A"/>
    <w:rsid w:val="00593096"/>
    <w:rsid w:val="00597949"/>
    <w:rsid w:val="005A0284"/>
    <w:rsid w:val="005A2004"/>
    <w:rsid w:val="005A351F"/>
    <w:rsid w:val="005A76B6"/>
    <w:rsid w:val="005B4E8F"/>
    <w:rsid w:val="005B69C9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62EE"/>
    <w:rsid w:val="006629A9"/>
    <w:rsid w:val="006659B0"/>
    <w:rsid w:val="006742EA"/>
    <w:rsid w:val="00675AA3"/>
    <w:rsid w:val="0067685B"/>
    <w:rsid w:val="006831E5"/>
    <w:rsid w:val="00690C64"/>
    <w:rsid w:val="006924C2"/>
    <w:rsid w:val="0069545A"/>
    <w:rsid w:val="006979BC"/>
    <w:rsid w:val="006B28DE"/>
    <w:rsid w:val="006B7A54"/>
    <w:rsid w:val="006B7CD8"/>
    <w:rsid w:val="006C582D"/>
    <w:rsid w:val="006D0436"/>
    <w:rsid w:val="006D1E63"/>
    <w:rsid w:val="006D23F2"/>
    <w:rsid w:val="006D7D0E"/>
    <w:rsid w:val="006E0E2E"/>
    <w:rsid w:val="006E4654"/>
    <w:rsid w:val="006E6127"/>
    <w:rsid w:val="006E7411"/>
    <w:rsid w:val="006F5AB0"/>
    <w:rsid w:val="007002A5"/>
    <w:rsid w:val="00702559"/>
    <w:rsid w:val="007035A7"/>
    <w:rsid w:val="007053A0"/>
    <w:rsid w:val="00714B04"/>
    <w:rsid w:val="00717C72"/>
    <w:rsid w:val="00732761"/>
    <w:rsid w:val="00733E7F"/>
    <w:rsid w:val="00735B5C"/>
    <w:rsid w:val="0074308D"/>
    <w:rsid w:val="007459C6"/>
    <w:rsid w:val="00746BE4"/>
    <w:rsid w:val="007472FE"/>
    <w:rsid w:val="007473DF"/>
    <w:rsid w:val="00761E31"/>
    <w:rsid w:val="00762C21"/>
    <w:rsid w:val="00764DDF"/>
    <w:rsid w:val="00767EE0"/>
    <w:rsid w:val="00770080"/>
    <w:rsid w:val="007703E3"/>
    <w:rsid w:val="0077364A"/>
    <w:rsid w:val="00774D98"/>
    <w:rsid w:val="00776F03"/>
    <w:rsid w:val="00781E64"/>
    <w:rsid w:val="00783EB1"/>
    <w:rsid w:val="007850F8"/>
    <w:rsid w:val="00785BBD"/>
    <w:rsid w:val="00791E27"/>
    <w:rsid w:val="00792496"/>
    <w:rsid w:val="00793600"/>
    <w:rsid w:val="007941B7"/>
    <w:rsid w:val="007B2A8C"/>
    <w:rsid w:val="007C0201"/>
    <w:rsid w:val="007C2547"/>
    <w:rsid w:val="007C3ABA"/>
    <w:rsid w:val="007C4136"/>
    <w:rsid w:val="007D1CD3"/>
    <w:rsid w:val="007E3FE4"/>
    <w:rsid w:val="007F01AF"/>
    <w:rsid w:val="007F16CC"/>
    <w:rsid w:val="00800AF8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7E31"/>
    <w:rsid w:val="00850B4B"/>
    <w:rsid w:val="00856224"/>
    <w:rsid w:val="00867B5C"/>
    <w:rsid w:val="008736D1"/>
    <w:rsid w:val="00876017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A1C43"/>
    <w:rsid w:val="008B52CA"/>
    <w:rsid w:val="008C7A51"/>
    <w:rsid w:val="008D0A84"/>
    <w:rsid w:val="008D633E"/>
    <w:rsid w:val="008D692B"/>
    <w:rsid w:val="008E0988"/>
    <w:rsid w:val="008F0D6B"/>
    <w:rsid w:val="008F4895"/>
    <w:rsid w:val="008F5A63"/>
    <w:rsid w:val="008F69A6"/>
    <w:rsid w:val="009015B1"/>
    <w:rsid w:val="00902C45"/>
    <w:rsid w:val="009106F4"/>
    <w:rsid w:val="00911B75"/>
    <w:rsid w:val="00911CBD"/>
    <w:rsid w:val="00913190"/>
    <w:rsid w:val="009135AD"/>
    <w:rsid w:val="009210D2"/>
    <w:rsid w:val="00926FB0"/>
    <w:rsid w:val="009278FC"/>
    <w:rsid w:val="00934AF3"/>
    <w:rsid w:val="00935A83"/>
    <w:rsid w:val="00947120"/>
    <w:rsid w:val="0095015A"/>
    <w:rsid w:val="009507EE"/>
    <w:rsid w:val="009518F4"/>
    <w:rsid w:val="009621FA"/>
    <w:rsid w:val="00964356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95923"/>
    <w:rsid w:val="00995E0A"/>
    <w:rsid w:val="00997996"/>
    <w:rsid w:val="009A6C6E"/>
    <w:rsid w:val="009B310D"/>
    <w:rsid w:val="009B507C"/>
    <w:rsid w:val="009B730C"/>
    <w:rsid w:val="009C0AD6"/>
    <w:rsid w:val="009C123C"/>
    <w:rsid w:val="009C1495"/>
    <w:rsid w:val="009C6952"/>
    <w:rsid w:val="009C703C"/>
    <w:rsid w:val="009C7C5B"/>
    <w:rsid w:val="009E06AD"/>
    <w:rsid w:val="009E18CA"/>
    <w:rsid w:val="009E6CB9"/>
    <w:rsid w:val="00A03AC1"/>
    <w:rsid w:val="00A116DB"/>
    <w:rsid w:val="00A11D98"/>
    <w:rsid w:val="00A132A3"/>
    <w:rsid w:val="00A25D60"/>
    <w:rsid w:val="00A36895"/>
    <w:rsid w:val="00A427B1"/>
    <w:rsid w:val="00A42B66"/>
    <w:rsid w:val="00A43E03"/>
    <w:rsid w:val="00A53B8E"/>
    <w:rsid w:val="00A60B50"/>
    <w:rsid w:val="00A64461"/>
    <w:rsid w:val="00A65BD6"/>
    <w:rsid w:val="00A76C54"/>
    <w:rsid w:val="00A77422"/>
    <w:rsid w:val="00A82B63"/>
    <w:rsid w:val="00A95511"/>
    <w:rsid w:val="00A96CB8"/>
    <w:rsid w:val="00A97AD9"/>
    <w:rsid w:val="00AA00F0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36B2"/>
    <w:rsid w:val="00B31A45"/>
    <w:rsid w:val="00B51220"/>
    <w:rsid w:val="00B521DA"/>
    <w:rsid w:val="00B54CAD"/>
    <w:rsid w:val="00B6061B"/>
    <w:rsid w:val="00B7243C"/>
    <w:rsid w:val="00B73E7F"/>
    <w:rsid w:val="00B75503"/>
    <w:rsid w:val="00B76636"/>
    <w:rsid w:val="00B81526"/>
    <w:rsid w:val="00B820B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C03277"/>
    <w:rsid w:val="00C12EFB"/>
    <w:rsid w:val="00C22C3C"/>
    <w:rsid w:val="00C23010"/>
    <w:rsid w:val="00C238FD"/>
    <w:rsid w:val="00C263D6"/>
    <w:rsid w:val="00C27DE0"/>
    <w:rsid w:val="00C31CB6"/>
    <w:rsid w:val="00C32EEE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1D0A"/>
    <w:rsid w:val="00CA215E"/>
    <w:rsid w:val="00CB1067"/>
    <w:rsid w:val="00CC05F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CF7EB9"/>
    <w:rsid w:val="00D03508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10EB"/>
    <w:rsid w:val="00D755F0"/>
    <w:rsid w:val="00D807B1"/>
    <w:rsid w:val="00D813B5"/>
    <w:rsid w:val="00D84D78"/>
    <w:rsid w:val="00D86DF8"/>
    <w:rsid w:val="00D87185"/>
    <w:rsid w:val="00D87B6A"/>
    <w:rsid w:val="00D90B9E"/>
    <w:rsid w:val="00D940FF"/>
    <w:rsid w:val="00DA4918"/>
    <w:rsid w:val="00DA7784"/>
    <w:rsid w:val="00DB6922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7F1B"/>
    <w:rsid w:val="00E73373"/>
    <w:rsid w:val="00E7493A"/>
    <w:rsid w:val="00E767A7"/>
    <w:rsid w:val="00E90734"/>
    <w:rsid w:val="00E9589D"/>
    <w:rsid w:val="00E965B1"/>
    <w:rsid w:val="00EA11E7"/>
    <w:rsid w:val="00EB3B76"/>
    <w:rsid w:val="00EB4B16"/>
    <w:rsid w:val="00EB6940"/>
    <w:rsid w:val="00EC702A"/>
    <w:rsid w:val="00ED30E3"/>
    <w:rsid w:val="00ED4C93"/>
    <w:rsid w:val="00EE11EE"/>
    <w:rsid w:val="00EE42D3"/>
    <w:rsid w:val="00EE5439"/>
    <w:rsid w:val="00EF1AC8"/>
    <w:rsid w:val="00EF3A70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6FF6"/>
    <w:rsid w:val="00F430B9"/>
    <w:rsid w:val="00F4325E"/>
    <w:rsid w:val="00F45355"/>
    <w:rsid w:val="00F516E5"/>
    <w:rsid w:val="00F6027B"/>
    <w:rsid w:val="00F65852"/>
    <w:rsid w:val="00F67F23"/>
    <w:rsid w:val="00F71E7B"/>
    <w:rsid w:val="00F77BCE"/>
    <w:rsid w:val="00F77BE1"/>
    <w:rsid w:val="00F77CDA"/>
    <w:rsid w:val="00F93AA5"/>
    <w:rsid w:val="00F95390"/>
    <w:rsid w:val="00F96F9D"/>
    <w:rsid w:val="00F9757A"/>
    <w:rsid w:val="00FA1B32"/>
    <w:rsid w:val="00FA2B39"/>
    <w:rsid w:val="00FA50FE"/>
    <w:rsid w:val="00FB067E"/>
    <w:rsid w:val="00FB10E7"/>
    <w:rsid w:val="00FB3A9F"/>
    <w:rsid w:val="00FE0C7C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1D8921C14A81A45AB056E91039E01973FF06E5644623106621FAF54E237D1B47C89B8B7B48C2E84B04FBlC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807A-EB54-4ECC-90D8-A9FC2AB6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Любовь В. Кузнецова</cp:lastModifiedBy>
  <cp:revision>264</cp:revision>
  <cp:lastPrinted>2018-10-31T09:48:00Z</cp:lastPrinted>
  <dcterms:created xsi:type="dcterms:W3CDTF">2012-04-13T06:12:00Z</dcterms:created>
  <dcterms:modified xsi:type="dcterms:W3CDTF">2018-11-29T13:05:00Z</dcterms:modified>
</cp:coreProperties>
</file>